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c9y4z7qv3pb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ПОЛОЖЕНИЕ О ЧЛЕНСКИХ ВЗНОСАХ И ОБЯЗАТЕЛЬНЫХ ПЛАТЕЖАХ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jl16j7n207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ТСН «Вуокса Эколенд»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cgbndu2p9yz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9kcfyxmhdq3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1.1.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Положение о членских взносах и обязательных платежах ТСН «Вуокса Эколенд» (далее — «Положение») разработано в целях: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обеспечения финансирования деятельности ТСН;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содержания и эксплуатации общего имущества;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обеспечения функционирования инфраструктуры поселка;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обеспечения охраны, благоустройства и безопасности территории;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определения порядка начисления и оплаты обязательных платежей.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vbqc6y8wg3m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1.2.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Положение является внутренним документом ТСН и обязательно для исполнения: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членами ТСН;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собственниками объектов недвижимости на территории поселка;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иными лицами в случаях, предусмотренных законодательством Российской Федерации и внутренними документами ТСН.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latiahdrgb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1.3.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Обязательные платежи ТСН включают:</w:t>
      </w:r>
    </w:p>
    <w:p w:rsidR="00000000" w:rsidDel="00000000" w:rsidP="00000000" w:rsidRDefault="00000000" w:rsidRPr="00000000" w14:paraId="00000013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членские взносы;</w:t>
      </w:r>
    </w:p>
    <w:p w:rsidR="00000000" w:rsidDel="00000000" w:rsidP="00000000" w:rsidRDefault="00000000" w:rsidRPr="00000000" w14:paraId="0000001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целевые взносы;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ok6u17gsx36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ЦЕЛИ ИСПОЛЬЗОВАНИЯ ЧЛЕНСКИХ ВЗНОСОВ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k05p72arok2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2.1.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Членские взносы используются исключительно в целях обеспечения деятельности ТСН.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lvdw2lnc1pt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2.2.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Средства членских взносов могут направляться на: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содержание дорог и проездов;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содержание охраны;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обслуживание систем видеонаблюдения;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содержание шлагбаумов и КПП;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оплату электроэнергии общих зон;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обслуживание инженерных сетей;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обслуживание дренажных систем;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благоустройство территории;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вывоз мусора;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административные расходы ТСН;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юридическое сопровождение;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бухгалтерское сопровождение;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иные расходы, связанные с обеспечением функционирования поселка.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g7weta9onk9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РАЗМЕР ЧЛЕНСКИХ ВЗНОСОВ</w:t>
      </w:r>
    </w:p>
    <w:p w:rsidR="00000000" w:rsidDel="00000000" w:rsidP="00000000" w:rsidRDefault="00000000" w:rsidRPr="00000000" w14:paraId="0000002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Размер членских взносов определяется Общим собранием членов ТСН на основании: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— утвержденной приходно-расходной сметы;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— финансово-экономического обоснования расходов ТСН.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34"/>
          <w:szCs w:val="3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3.2.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Членский взнос состоит из: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— фиксированной части;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— переменной части, рассчитываемой исходя из площади земельного участка.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3.3.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Фиксированная часть членского взноса устанавливается в одинаковом размере для каждого собственника земельного участка независимо от площади участка.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3.4.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Переменная часть членского взноса рассчитывается исходя из площади земельного участка по ставке за 1 сотку земельного участка.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3.5.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Размер фиксированной части и размер ставки за 1 сотку утверждаются Общим собранием членов ТСН.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3.6.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Размер членского взноса определяется по формуле:</w:t>
      </w:r>
    </w:p>
    <w:p w:rsidR="00000000" w:rsidDel="00000000" w:rsidP="00000000" w:rsidRDefault="00000000" w:rsidRPr="00000000" w14:paraId="0000004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Размер взноса = фиксированная часть + (ставка за 1 сотку × площадь земельного участка).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3.7.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В случае владения несколькими земельными участками размер членского взноса определяется исходя из суммарной площади всех земельных участков, принадлежащих собственнику.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3.8.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Для земельных участков, образованных путем объединения нескольких участков, размер членского взноса определяется исходя из общей площади объединенного земельного участка.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3.9.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Размер взносов должен быть экономически обоснован и соразмерен расходам ТСН на содержание имущества общего пользования, инфраструктуры и обеспечение функционирования поселка.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3.10.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Изменение размера фиксированной части членского взноса, ставки за 1 сотку, а также порядка расчета членских взносов осуществляется исключительно решением Общего собрания членов ТСН.</w:t>
      </w:r>
    </w:p>
    <w:p w:rsidR="00000000" w:rsidDel="00000000" w:rsidP="00000000" w:rsidRDefault="00000000" w:rsidRPr="00000000" w14:paraId="0000004E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btbczbqs6ok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ПОРЯДОК НАЧИСЛЕНИЯ ВЗНОСОВ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4.1.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Начисление членских взносов осуществляется в соответствии с настоящим Положением, Уставом ТСН и решениями Общего собрания членов ТСН.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4.2.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Расчет площади земельного участка производится на основании сведений Единого государственного реестра недвижимости (ЕГРН).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При изменении площади земельного участка перерасчет размера членского взноса осуществляется с месяца, следующего за месяцем внесения соответствующих изменений в ЕГРН.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3hjtt3uvu63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ПОРЯДОК ОПЛАТЫ ВЗНОСОВ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ofisi3ayjiq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5.1.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Членские взносы уплачиваются ежемесячно.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v9534a6suhm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5.2.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Срок оплаты членских взносов: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numPr>
          <w:ilvl w:val="0"/>
          <w:numId w:val="2"/>
        </w:numPr>
        <w:spacing w:before="280" w:lineRule="auto"/>
        <w:ind w:left="720" w:hanging="360"/>
        <w:rPr>
          <w:color w:val="000000"/>
          <w:sz w:val="22"/>
          <w:szCs w:val="22"/>
          <w:u w:val="none"/>
        </w:rPr>
      </w:pPr>
      <w:bookmarkStart w:colFirst="0" w:colLast="0" w:name="_ynzrftorkf5n" w:id="14"/>
      <w:bookmarkEnd w:id="14"/>
      <w:r w:rsidDel="00000000" w:rsidR="00000000" w:rsidRPr="00000000">
        <w:rPr>
          <w:color w:val="000000"/>
          <w:sz w:val="22"/>
          <w:szCs w:val="22"/>
          <w:rtl w:val="0"/>
        </w:rPr>
        <w:t xml:space="preserve">не позднее 10-го числа месяца, следующего за расчетным.</w:t>
      </w:r>
    </w:p>
    <w:p w:rsidR="00000000" w:rsidDel="00000000" w:rsidP="00000000" w:rsidRDefault="00000000" w:rsidRPr="00000000" w14:paraId="0000006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3ir8tqo6nzz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5.3.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Оплата осуществляется:</w:t>
      </w:r>
    </w:p>
    <w:p w:rsidR="00000000" w:rsidDel="00000000" w:rsidP="00000000" w:rsidRDefault="00000000" w:rsidRPr="00000000" w14:paraId="00000064">
      <w:pPr>
        <w:numPr>
          <w:ilvl w:val="0"/>
          <w:numId w:val="1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безналичным переводом на расчетный счет ТСН;</w:t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uqqtwiwz1eb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5.4.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Обязанность по оплате считается исполненной:</w:t>
      </w:r>
    </w:p>
    <w:p w:rsidR="00000000" w:rsidDel="00000000" w:rsidP="00000000" w:rsidRDefault="00000000" w:rsidRPr="00000000" w14:paraId="00000067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с момента поступления денежных средств на расчетный счет ТСН.</w:t>
      </w:r>
    </w:p>
    <w:p w:rsidR="00000000" w:rsidDel="00000000" w:rsidP="00000000" w:rsidRDefault="00000000" w:rsidRPr="00000000" w14:paraId="00000068">
      <w:pPr>
        <w:rPr>
          <w:b w:val="1"/>
          <w:bCs w:val="1"/>
          <w:sz w:val="46"/>
          <w:szCs w:val="4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owofnppx4p6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ЦЕЛЕВЫЕ ВЗНОСЫ</w:t>
      </w:r>
    </w:p>
    <w:p w:rsidR="00000000" w:rsidDel="00000000" w:rsidP="00000000" w:rsidRDefault="00000000" w:rsidRPr="00000000" w14:paraId="0000006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0sulzwgo28v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6.1.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Целевые взносы могут устанавливаться для: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ремонта дорог;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строительства объектов инфраструктуры;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модернизации инженерных сетей;</w:t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приобретения оборудования;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устранения аварийных ситуаций;</w:t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иных целей, связанных с развитием поселка.</w:t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7m4v43abuwd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6.2.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Целевые взносы утверждаются: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Общим собранием членов ТСН;</w:t>
      </w:r>
    </w:p>
    <w:p w:rsidR="00000000" w:rsidDel="00000000" w:rsidP="00000000" w:rsidRDefault="00000000" w:rsidRPr="00000000" w14:paraId="0000007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hfhwn8biouz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6.3.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Решение о целевом взносе должно содержать:</w:t>
      </w:r>
    </w:p>
    <w:p w:rsidR="00000000" w:rsidDel="00000000" w:rsidP="00000000" w:rsidRDefault="00000000" w:rsidRPr="00000000" w14:paraId="00000077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размер взноса;</w:t>
      </w:r>
    </w:p>
    <w:p w:rsidR="00000000" w:rsidDel="00000000" w:rsidP="00000000" w:rsidRDefault="00000000" w:rsidRPr="00000000" w14:paraId="0000007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цели использования;</w:t>
      </w:r>
    </w:p>
    <w:p w:rsidR="00000000" w:rsidDel="00000000" w:rsidP="00000000" w:rsidRDefault="00000000" w:rsidRPr="00000000" w14:paraId="00000079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сроки оплаты.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63ppcuxv60k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ЗАДОЛЖЕННОСТЬ И ПЕНИ</w:t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exdnrae5htq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7.1.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случае несвоевременной оплаты взносов начисляется пеня.</w:t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k52hyseyxe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xthfwb4oinz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7.2.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Размер пени составляет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0,1% от суммы задолженности за каждый календарный день просрочки.</w:t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52hpuk2fj7m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7.3.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Начисление пени начинается:</w:t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с первого дня, следующего за днем окончания срока оплаты.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o6sbo4h4sdb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7.4.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Начисление пени не освобождает собственника от обязанности оплаты: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основной задолженности;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причиненного ущерба.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9svlb7lot1l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ЗАКЛЮЧИТЕЛЬНЫЕ ПОЛОЖЕНИЯ</w:t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mho5gylvfw0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8.1.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 Положение утверждается Общим собранием членов ТСН.</w:t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dpmwko1x1e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8.2.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 всем, что не урегулировано настоящим Положением, применяются:</w:t>
      </w:r>
    </w:p>
    <w:p w:rsidR="00000000" w:rsidDel="00000000" w:rsidP="00000000" w:rsidRDefault="00000000" w:rsidRPr="00000000" w14:paraId="0000008E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законодательство Российской Федерации;</w:t>
      </w:r>
    </w:p>
    <w:p w:rsidR="00000000" w:rsidDel="00000000" w:rsidP="00000000" w:rsidRDefault="00000000" w:rsidRPr="00000000" w14:paraId="0000008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Устав ТСН «Вуокса Эколенд»;</w:t>
      </w:r>
    </w:p>
    <w:p w:rsidR="00000000" w:rsidDel="00000000" w:rsidP="00000000" w:rsidRDefault="00000000" w:rsidRPr="00000000" w14:paraId="00000090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иные внутренние документы ТСН.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